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961"/>
        <w:gridCol w:w="2126"/>
      </w:tblGrid>
      <w:tr w:rsidR="00C64B5C" w:rsidRPr="005B2ED5" w:rsidTr="0071376E">
        <w:trPr>
          <w:trHeight w:val="297"/>
        </w:trPr>
        <w:tc>
          <w:tcPr>
            <w:tcW w:w="9072" w:type="dxa"/>
            <w:gridSpan w:val="3"/>
            <w:shd w:val="clear" w:color="auto" w:fill="FFFF66"/>
          </w:tcPr>
          <w:p w:rsidR="00C64B5C" w:rsidRPr="005B2ED5" w:rsidRDefault="00560B5E" w:rsidP="00351CFD">
            <w:pPr>
              <w:pStyle w:val="Fuzeile"/>
              <w:tabs>
                <w:tab w:val="clear" w:pos="4819"/>
                <w:tab w:val="clear" w:pos="9071"/>
              </w:tabs>
              <w:jc w:val="center"/>
              <w:rPr>
                <w:rFonts w:ascii="Arial" w:hAnsi="Arial" w:cs="Arial"/>
                <w:b/>
                <w:i/>
                <w:szCs w:val="22"/>
              </w:rPr>
            </w:pPr>
            <w:r>
              <w:rPr>
                <w:rFonts w:ascii="Arial" w:hAnsi="Arial" w:cs="Arial"/>
                <w:b/>
                <w:i/>
                <w:szCs w:val="22"/>
              </w:rPr>
              <w:t>Unterstützungssysteme für Menschen mit psychischen Beeinträchtigungen</w:t>
            </w:r>
          </w:p>
        </w:tc>
      </w:tr>
      <w:tr w:rsidR="00C64B5C" w:rsidRPr="005B2ED5" w:rsidTr="00C64B5C">
        <w:trPr>
          <w:trHeight w:val="297"/>
        </w:trPr>
        <w:tc>
          <w:tcPr>
            <w:tcW w:w="1985" w:type="dxa"/>
            <w:shd w:val="clear" w:color="auto" w:fill="FFFF66"/>
          </w:tcPr>
          <w:p w:rsidR="00C64B5C" w:rsidRPr="005B2ED5" w:rsidRDefault="00C64B5C" w:rsidP="00351CFD">
            <w:pPr>
              <w:pStyle w:val="Fuzeile"/>
              <w:tabs>
                <w:tab w:val="clear" w:pos="4819"/>
                <w:tab w:val="clear" w:pos="9071"/>
              </w:tabs>
              <w:jc w:val="center"/>
              <w:rPr>
                <w:rFonts w:ascii="Arial" w:hAnsi="Arial" w:cs="Arial"/>
                <w:b/>
                <w:i/>
                <w:szCs w:val="22"/>
              </w:rPr>
            </w:pPr>
            <w:r w:rsidRPr="005B2ED5">
              <w:rPr>
                <w:rFonts w:ascii="Arial" w:hAnsi="Arial" w:cs="Arial"/>
                <w:b/>
                <w:i/>
                <w:szCs w:val="22"/>
              </w:rPr>
              <w:t>Maßnahme</w:t>
            </w:r>
          </w:p>
        </w:tc>
        <w:tc>
          <w:tcPr>
            <w:tcW w:w="4961" w:type="dxa"/>
            <w:shd w:val="clear" w:color="auto" w:fill="FFFF66"/>
          </w:tcPr>
          <w:p w:rsidR="00C64B5C" w:rsidRPr="005B2ED5" w:rsidRDefault="00C64B5C" w:rsidP="00351CFD">
            <w:pPr>
              <w:pStyle w:val="Fuzeile"/>
              <w:tabs>
                <w:tab w:val="clear" w:pos="4819"/>
                <w:tab w:val="clear" w:pos="9071"/>
              </w:tabs>
              <w:jc w:val="center"/>
              <w:rPr>
                <w:rFonts w:ascii="Arial" w:hAnsi="Arial" w:cs="Arial"/>
                <w:b/>
                <w:i/>
                <w:szCs w:val="22"/>
              </w:rPr>
            </w:pPr>
            <w:r w:rsidRPr="005B2ED5">
              <w:rPr>
                <w:rFonts w:ascii="Arial" w:hAnsi="Arial" w:cs="Arial"/>
                <w:b/>
                <w:i/>
                <w:szCs w:val="22"/>
              </w:rPr>
              <w:t>Beschreibung</w:t>
            </w:r>
          </w:p>
        </w:tc>
        <w:tc>
          <w:tcPr>
            <w:tcW w:w="2126" w:type="dxa"/>
            <w:shd w:val="clear" w:color="auto" w:fill="FFFF66"/>
          </w:tcPr>
          <w:p w:rsidR="00C64B5C" w:rsidRPr="005B2ED5" w:rsidRDefault="00C64B5C" w:rsidP="00351CFD">
            <w:pPr>
              <w:pStyle w:val="Fuzeile"/>
              <w:tabs>
                <w:tab w:val="clear" w:pos="4819"/>
                <w:tab w:val="clear" w:pos="9071"/>
              </w:tabs>
              <w:jc w:val="center"/>
              <w:rPr>
                <w:rFonts w:ascii="Arial" w:hAnsi="Arial" w:cs="Arial"/>
                <w:b/>
                <w:i/>
                <w:szCs w:val="22"/>
              </w:rPr>
            </w:pPr>
            <w:r w:rsidRPr="005B2ED5">
              <w:rPr>
                <w:rFonts w:ascii="Arial" w:hAnsi="Arial" w:cs="Arial"/>
                <w:b/>
                <w:i/>
                <w:szCs w:val="22"/>
              </w:rPr>
              <w:t>Zuständigkeit</w:t>
            </w: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roofErr w:type="spellStart"/>
            <w:r w:rsidRPr="005B2ED5">
              <w:rPr>
                <w:rFonts w:ascii="Arial" w:hAnsi="Arial" w:cs="Arial"/>
                <w:b/>
                <w:szCs w:val="22"/>
              </w:rPr>
              <w:t>Sozialpsychia</w:t>
            </w:r>
            <w:r>
              <w:rPr>
                <w:rFonts w:ascii="Arial" w:hAnsi="Arial" w:cs="Arial"/>
                <w:b/>
                <w:szCs w:val="22"/>
              </w:rPr>
              <w:t>-</w:t>
            </w:r>
            <w:r w:rsidRPr="005B2ED5">
              <w:rPr>
                <w:rFonts w:ascii="Arial" w:hAnsi="Arial" w:cs="Arial"/>
                <w:b/>
                <w:szCs w:val="22"/>
              </w:rPr>
              <w:t>trische</w:t>
            </w:r>
            <w:proofErr w:type="spellEnd"/>
            <w:r w:rsidRPr="005B2ED5">
              <w:rPr>
                <w:rFonts w:ascii="Arial" w:hAnsi="Arial" w:cs="Arial"/>
                <w:b/>
                <w:szCs w:val="22"/>
              </w:rPr>
              <w:t xml:space="preserve"> Beratungsstelle</w:t>
            </w:r>
          </w:p>
        </w:tc>
        <w:tc>
          <w:tcPr>
            <w:tcW w:w="4961" w:type="dxa"/>
            <w:shd w:val="clear" w:color="auto" w:fill="auto"/>
          </w:tcPr>
          <w:p w:rsidR="00C64B5C" w:rsidRPr="005B2ED5" w:rsidRDefault="00C64B5C" w:rsidP="00EF660B">
            <w:pPr>
              <w:rPr>
                <w:rFonts w:cs="Arial"/>
                <w:szCs w:val="22"/>
                <w:lang w:eastAsia="en-US"/>
              </w:rPr>
            </w:pPr>
            <w:r w:rsidRPr="005B2ED5">
              <w:rPr>
                <w:rFonts w:cs="Arial"/>
                <w:szCs w:val="22"/>
                <w:lang w:eastAsia="en-US"/>
              </w:rPr>
              <w:t>Die Sozialpsychiatrischen Dienste (</w:t>
            </w:r>
            <w:proofErr w:type="spellStart"/>
            <w:r w:rsidRPr="005B2ED5">
              <w:rPr>
                <w:rFonts w:cs="Arial"/>
                <w:szCs w:val="22"/>
                <w:lang w:eastAsia="en-US"/>
              </w:rPr>
              <w:t>SPsD</w:t>
            </w:r>
            <w:proofErr w:type="spellEnd"/>
            <w:r w:rsidRPr="005B2ED5">
              <w:rPr>
                <w:rFonts w:cs="Arial"/>
                <w:szCs w:val="22"/>
                <w:lang w:eastAsia="en-US"/>
              </w:rPr>
              <w:t xml:space="preserve">) bieten niedrigschwellig Hilfen für Menschen mit psychischen Problemen und Abhängigkeitserkrankungen im Rahmen eines gemeindenahen Ansatzes. Als Leistungsangebot des Öffentlichen Gesundheitsdienstes (ÖGD) stehen sie allen – Betroffenen, Angehörigen und Personen aus ihrem Umfeld - unentgeltlich zur Verfügung. Die Aufgaben des </w:t>
            </w:r>
            <w:proofErr w:type="spellStart"/>
            <w:r w:rsidRPr="005B2ED5">
              <w:rPr>
                <w:rFonts w:cs="Arial"/>
                <w:szCs w:val="22"/>
                <w:lang w:eastAsia="en-US"/>
              </w:rPr>
              <w:t>SPsD</w:t>
            </w:r>
            <w:proofErr w:type="spellEnd"/>
            <w:r w:rsidRPr="005B2ED5">
              <w:rPr>
                <w:rFonts w:cs="Arial"/>
                <w:szCs w:val="22"/>
                <w:lang w:eastAsia="en-US"/>
              </w:rPr>
              <w:t xml:space="preserve"> sind Pflichtaufgaben der Kommunen und im bremischen Landesgesetz über Hilfen und Schutzmaßnahmen bei psychischen Krankheiten (PsychKG) geregelt. </w:t>
            </w:r>
            <w:r w:rsidRPr="005B2ED5">
              <w:rPr>
                <w:rFonts w:cs="Arial"/>
                <w:bCs/>
                <w:iCs/>
                <w:szCs w:val="22"/>
                <w:lang w:eastAsia="en-US"/>
              </w:rPr>
              <w:t xml:space="preserve">Der Sozialpsychiatrische Dienst in der </w:t>
            </w:r>
            <w:r w:rsidRPr="005B2ED5">
              <w:rPr>
                <w:rFonts w:cs="Arial"/>
                <w:b/>
                <w:bCs/>
                <w:iCs/>
                <w:szCs w:val="22"/>
                <w:lang w:eastAsia="en-US"/>
              </w:rPr>
              <w:t>Stadtgemeinde Bremen</w:t>
            </w:r>
            <w:r w:rsidRPr="005B2ED5">
              <w:rPr>
                <w:rFonts w:cs="Arial"/>
                <w:bCs/>
                <w:iCs/>
                <w:szCs w:val="22"/>
                <w:lang w:eastAsia="en-US"/>
              </w:rPr>
              <w:t xml:space="preserve"> ist seit </w:t>
            </w:r>
            <w:r>
              <w:rPr>
                <w:rFonts w:cs="Arial"/>
                <w:bCs/>
                <w:iCs/>
                <w:szCs w:val="22"/>
                <w:lang w:eastAsia="en-US"/>
              </w:rPr>
              <w:t xml:space="preserve">2003 </w:t>
            </w:r>
            <w:r w:rsidRPr="005B2ED5">
              <w:rPr>
                <w:rFonts w:cs="Arial"/>
                <w:bCs/>
                <w:iCs/>
                <w:szCs w:val="22"/>
                <w:lang w:eastAsia="en-US"/>
              </w:rPr>
              <w:t xml:space="preserve">integrativer Bestandteil der regionalen psychiatrischen Behandlungszentren der Klinika Ost und Nord. </w:t>
            </w:r>
            <w:r w:rsidRPr="005B2ED5">
              <w:rPr>
                <w:rFonts w:cs="Arial"/>
                <w:szCs w:val="22"/>
                <w:lang w:eastAsia="en-US"/>
              </w:rPr>
              <w:t xml:space="preserve">Ein </w:t>
            </w:r>
            <w:r w:rsidR="000878B2" w:rsidRPr="005B2ED5">
              <w:rPr>
                <w:rFonts w:cs="Arial"/>
                <w:szCs w:val="22"/>
                <w:lang w:eastAsia="en-US"/>
              </w:rPr>
              <w:t xml:space="preserve">zentraler </w:t>
            </w:r>
            <w:r w:rsidRPr="005B2ED5">
              <w:rPr>
                <w:rFonts w:cs="Arial"/>
                <w:szCs w:val="22"/>
                <w:lang w:eastAsia="en-US"/>
              </w:rPr>
              <w:t xml:space="preserve">24 </w:t>
            </w:r>
            <w:r w:rsidR="000878B2">
              <w:rPr>
                <w:rFonts w:cs="Arial"/>
                <w:szCs w:val="22"/>
                <w:lang w:eastAsia="en-US"/>
              </w:rPr>
              <w:t>Stunden</w:t>
            </w:r>
            <w:r w:rsidRPr="005B2ED5">
              <w:rPr>
                <w:rFonts w:cs="Arial"/>
                <w:szCs w:val="22"/>
                <w:lang w:eastAsia="en-US"/>
              </w:rPr>
              <w:t xml:space="preserve"> Krisendienst (KID) ist in Bremen eine weitere Aufgabe des </w:t>
            </w:r>
            <w:proofErr w:type="spellStart"/>
            <w:r w:rsidRPr="005B2ED5">
              <w:rPr>
                <w:rFonts w:cs="Arial"/>
                <w:szCs w:val="22"/>
                <w:lang w:eastAsia="en-US"/>
              </w:rPr>
              <w:t>SPsD</w:t>
            </w:r>
            <w:proofErr w:type="spellEnd"/>
            <w:r w:rsidRPr="005B2ED5">
              <w:rPr>
                <w:rFonts w:cs="Arial"/>
                <w:szCs w:val="22"/>
                <w:lang w:eastAsia="en-US"/>
              </w:rPr>
              <w:t xml:space="preserve">. </w:t>
            </w:r>
          </w:p>
          <w:p w:rsidR="00C64B5C" w:rsidRPr="005B2ED5" w:rsidRDefault="00C64B5C" w:rsidP="00D923BC">
            <w:pPr>
              <w:rPr>
                <w:rFonts w:cs="Arial"/>
                <w:szCs w:val="22"/>
                <w:lang w:eastAsia="en-US"/>
              </w:rPr>
            </w:pPr>
          </w:p>
          <w:p w:rsidR="00C64B5C" w:rsidRPr="005B2ED5" w:rsidRDefault="00C64B5C" w:rsidP="00D923BC">
            <w:pPr>
              <w:rPr>
                <w:rFonts w:cs="Arial"/>
                <w:bCs/>
                <w:iCs/>
                <w:szCs w:val="22"/>
                <w:lang w:eastAsia="en-US"/>
              </w:rPr>
            </w:pPr>
            <w:r w:rsidRPr="005B2ED5">
              <w:rPr>
                <w:rFonts w:cs="Arial"/>
                <w:bCs/>
                <w:iCs/>
                <w:szCs w:val="22"/>
                <w:lang w:eastAsia="en-US"/>
              </w:rPr>
              <w:t xml:space="preserve">In der Stadtgemeinde </w:t>
            </w:r>
            <w:r w:rsidRPr="005B2ED5">
              <w:rPr>
                <w:rFonts w:cs="Arial"/>
                <w:b/>
                <w:bCs/>
                <w:iCs/>
                <w:szCs w:val="22"/>
                <w:lang w:eastAsia="en-US"/>
              </w:rPr>
              <w:t>Bremerhaven</w:t>
            </w:r>
            <w:r w:rsidRPr="005B2ED5">
              <w:rPr>
                <w:rFonts w:cs="Arial"/>
                <w:bCs/>
                <w:iCs/>
                <w:szCs w:val="22"/>
                <w:lang w:eastAsia="en-US"/>
              </w:rPr>
              <w:t xml:space="preserve"> ist der Sozialpsychiatrische Dienst Teil des Gesundheitsamtes Bremerhaven und nicht nur für den Kreis der psychisch kranken und suchtkranken Menschen zuständig, sondern auch für geistig und mehrfach behinderte Klientinnen und Klienten. </w:t>
            </w:r>
          </w:p>
          <w:p w:rsidR="00C64B5C" w:rsidRPr="005B2ED5" w:rsidRDefault="00C64B5C" w:rsidP="00EF660B">
            <w:pPr>
              <w:rPr>
                <w:rFonts w:cs="Arial"/>
                <w:szCs w:val="22"/>
                <w:lang w:eastAsia="en-US"/>
              </w:rPr>
            </w:pPr>
          </w:p>
          <w:p w:rsidR="00C64B5C" w:rsidRPr="005B2ED5" w:rsidRDefault="00C64B5C" w:rsidP="00EF660B">
            <w:pPr>
              <w:rPr>
                <w:rFonts w:cs="Arial"/>
                <w:szCs w:val="22"/>
                <w:lang w:eastAsia="en-US"/>
              </w:rPr>
            </w:pPr>
            <w:r w:rsidRPr="005B2ED5">
              <w:rPr>
                <w:rFonts w:cs="Arial"/>
                <w:szCs w:val="22"/>
                <w:lang w:eastAsia="en-US"/>
              </w:rPr>
              <w:t xml:space="preserve">In der Stadtgemeinde </w:t>
            </w:r>
            <w:r w:rsidRPr="005B2ED5">
              <w:rPr>
                <w:rFonts w:cs="Arial"/>
                <w:b/>
                <w:szCs w:val="22"/>
                <w:lang w:eastAsia="en-US"/>
              </w:rPr>
              <w:t>Bremerhaven</w:t>
            </w:r>
            <w:r w:rsidRPr="005B2ED5">
              <w:rPr>
                <w:rFonts w:cs="Arial"/>
                <w:szCs w:val="22"/>
                <w:lang w:eastAsia="en-US"/>
              </w:rPr>
              <w:t xml:space="preserve"> findet die Versorgung von Menschen in psychischen Krisen zu den normalen Arbeitszeiten, nämlich an fünf Tagen die Woche (Mo-Fr) beim </w:t>
            </w:r>
            <w:proofErr w:type="spellStart"/>
            <w:r w:rsidRPr="005B2ED5">
              <w:rPr>
                <w:rFonts w:cs="Arial"/>
                <w:szCs w:val="22"/>
                <w:lang w:eastAsia="en-US"/>
              </w:rPr>
              <w:t>SPsD</w:t>
            </w:r>
            <w:proofErr w:type="spellEnd"/>
            <w:r w:rsidRPr="005B2ED5">
              <w:rPr>
                <w:rFonts w:cs="Arial"/>
                <w:szCs w:val="22"/>
                <w:lang w:eastAsia="en-US"/>
              </w:rPr>
              <w:t xml:space="preserve"> am Gesundheitsamt statt; außerhalb dieser Zeiten können sich Menschen in Krisensituationen an den diensthabenden Arzt der Klinik wenden. </w:t>
            </w:r>
          </w:p>
          <w:p w:rsidR="00C64B5C" w:rsidRPr="005B2ED5" w:rsidRDefault="00C64B5C" w:rsidP="00EF660B">
            <w:pPr>
              <w:rPr>
                <w:rFonts w:cs="Arial"/>
                <w:szCs w:val="22"/>
                <w:lang w:eastAsia="en-US"/>
              </w:rPr>
            </w:pPr>
          </w:p>
          <w:p w:rsidR="00C64B5C" w:rsidRPr="005B2ED5" w:rsidRDefault="00C64B5C" w:rsidP="00EF660B">
            <w:pPr>
              <w:rPr>
                <w:rFonts w:cs="Arial"/>
                <w:bCs/>
                <w:iCs/>
                <w:szCs w:val="22"/>
                <w:lang w:eastAsia="en-US"/>
              </w:rPr>
            </w:pPr>
          </w:p>
          <w:p w:rsidR="00C64B5C" w:rsidRPr="005B2ED5" w:rsidRDefault="00C64B5C" w:rsidP="00563EF2">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b/>
                <w:szCs w:val="22"/>
              </w:rPr>
              <w:lastRenderedPageBreak/>
              <w:t>Integrierte Suchtberatungsstelle der AWO</w:t>
            </w:r>
          </w:p>
        </w:tc>
        <w:tc>
          <w:tcPr>
            <w:tcW w:w="4961" w:type="dxa"/>
            <w:shd w:val="clear" w:color="auto" w:fill="auto"/>
          </w:tcPr>
          <w:p w:rsidR="00C64B5C" w:rsidRPr="005B2ED5" w:rsidRDefault="00C64B5C" w:rsidP="004A11ED">
            <w:pPr>
              <w:jc w:val="both"/>
              <w:rPr>
                <w:rFonts w:cs="Arial"/>
                <w:i/>
                <w:iCs/>
                <w:szCs w:val="22"/>
                <w:lang w:eastAsia="en-US"/>
              </w:rPr>
            </w:pPr>
            <w:r w:rsidRPr="005B2ED5">
              <w:rPr>
                <w:rFonts w:cs="Arial"/>
                <w:szCs w:val="22"/>
                <w:lang w:eastAsia="en-US"/>
              </w:rPr>
              <w:t xml:space="preserve">In der Stadtgemeinde </w:t>
            </w:r>
            <w:r w:rsidRPr="005B2ED5">
              <w:rPr>
                <w:rFonts w:cs="Arial"/>
                <w:b/>
                <w:szCs w:val="22"/>
                <w:lang w:eastAsia="en-US"/>
              </w:rPr>
              <w:t>Bremerhaven</w:t>
            </w:r>
            <w:r w:rsidRPr="005B2ED5">
              <w:rPr>
                <w:rFonts w:cs="Arial"/>
                <w:szCs w:val="22"/>
                <w:lang w:eastAsia="en-US"/>
              </w:rPr>
              <w:t xml:space="preserve"> wird mit der Suchtberatungsstelle der AWO das Konzept einer integrierten Suchtberatungsstelle verfolgt, die Beratung und Behandlung sowohl für Alkohol- und Medikamentenabhängige als auch für pathologische Spielsüchtige und für Abhängige von illegalen Drogen anbietet. </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b/>
                <w:szCs w:val="22"/>
              </w:rPr>
            </w:pPr>
            <w:r w:rsidRPr="005B2ED5">
              <w:rPr>
                <w:rFonts w:ascii="Arial" w:hAnsi="Arial" w:cs="Arial"/>
                <w:b/>
                <w:szCs w:val="22"/>
              </w:rPr>
              <w:t>Jump-In</w:t>
            </w:r>
          </w:p>
        </w:tc>
        <w:tc>
          <w:tcPr>
            <w:tcW w:w="4961" w:type="dxa"/>
            <w:shd w:val="clear" w:color="auto" w:fill="auto"/>
          </w:tcPr>
          <w:p w:rsidR="00C64B5C" w:rsidRPr="005B2ED5" w:rsidRDefault="00C64B5C" w:rsidP="005B2ED5">
            <w:pPr>
              <w:jc w:val="both"/>
              <w:rPr>
                <w:rFonts w:cs="Arial"/>
                <w:szCs w:val="22"/>
                <w:lang w:eastAsia="en-US"/>
              </w:rPr>
            </w:pPr>
            <w:r w:rsidRPr="005B2ED5">
              <w:rPr>
                <w:rFonts w:cs="Arial"/>
                <w:szCs w:val="22"/>
                <w:lang w:eastAsia="en-US"/>
              </w:rPr>
              <w:t xml:space="preserve">Ebenfalls steht in </w:t>
            </w:r>
            <w:r w:rsidRPr="005B2ED5">
              <w:rPr>
                <w:rFonts w:cs="Arial"/>
                <w:b/>
                <w:szCs w:val="22"/>
                <w:lang w:eastAsia="en-US"/>
              </w:rPr>
              <w:t>Bremerhaven</w:t>
            </w:r>
            <w:r w:rsidRPr="005B2ED5">
              <w:rPr>
                <w:rFonts w:cs="Arial"/>
                <w:szCs w:val="22"/>
                <w:lang w:eastAsia="en-US"/>
              </w:rPr>
              <w:t xml:space="preserve"> ein </w:t>
            </w:r>
            <w:proofErr w:type="spellStart"/>
            <w:r w:rsidRPr="005B2ED5">
              <w:rPr>
                <w:rFonts w:cs="Arial"/>
                <w:szCs w:val="22"/>
                <w:lang w:eastAsia="en-US"/>
              </w:rPr>
              <w:t>Cafe</w:t>
            </w:r>
            <w:proofErr w:type="spellEnd"/>
            <w:r w:rsidRPr="005B2ED5">
              <w:rPr>
                <w:rFonts w:cs="Arial"/>
                <w:szCs w:val="22"/>
                <w:lang w:eastAsia="en-US"/>
              </w:rPr>
              <w:t xml:space="preserve"> mit niedrigschwelligen grundversorgenden Hilfen und substitutionsbegleitenden Hilfen drogenabhängigen Personen zur Verfügung. </w:t>
            </w:r>
          </w:p>
        </w:tc>
        <w:tc>
          <w:tcPr>
            <w:tcW w:w="2126" w:type="dxa"/>
            <w:shd w:val="clear" w:color="auto" w:fill="auto"/>
          </w:tcPr>
          <w:p w:rsidR="00C64B5C" w:rsidRPr="005B2ED5" w:rsidRDefault="00C64B5C" w:rsidP="009F141D">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9F141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5194"/>
        </w:trPr>
        <w:tc>
          <w:tcPr>
            <w:tcW w:w="1985" w:type="dxa"/>
            <w:shd w:val="clear" w:color="auto" w:fill="auto"/>
          </w:tcPr>
          <w:p w:rsidR="00C64B5C" w:rsidRPr="005B2ED5" w:rsidRDefault="00C64B5C" w:rsidP="00943E1C">
            <w:pPr>
              <w:pStyle w:val="Fuzeile"/>
              <w:tabs>
                <w:tab w:val="clear" w:pos="4819"/>
                <w:tab w:val="clear" w:pos="9071"/>
              </w:tabs>
              <w:jc w:val="both"/>
              <w:rPr>
                <w:rFonts w:ascii="Arial" w:hAnsi="Arial" w:cs="Arial"/>
                <w:b/>
                <w:szCs w:val="22"/>
              </w:rPr>
            </w:pPr>
            <w:proofErr w:type="spellStart"/>
            <w:r w:rsidRPr="005B2ED5">
              <w:rPr>
                <w:rFonts w:ascii="Arial" w:hAnsi="Arial" w:cs="Arial"/>
                <w:b/>
                <w:szCs w:val="22"/>
              </w:rPr>
              <w:lastRenderedPageBreak/>
              <w:t>Drogenhilfezen</w:t>
            </w:r>
            <w:r w:rsidR="00560B5E">
              <w:rPr>
                <w:rFonts w:ascii="Arial" w:hAnsi="Arial" w:cs="Arial"/>
                <w:b/>
                <w:szCs w:val="22"/>
              </w:rPr>
              <w:t>-</w:t>
            </w:r>
            <w:r w:rsidRPr="005B2ED5">
              <w:rPr>
                <w:rFonts w:ascii="Arial" w:hAnsi="Arial" w:cs="Arial"/>
                <w:b/>
                <w:szCs w:val="22"/>
              </w:rPr>
              <w:t>tren</w:t>
            </w:r>
            <w:proofErr w:type="spellEnd"/>
            <w:r w:rsidRPr="005B2ED5">
              <w:rPr>
                <w:rFonts w:ascii="Arial" w:hAnsi="Arial" w:cs="Arial"/>
                <w:b/>
                <w:szCs w:val="22"/>
              </w:rPr>
              <w:t xml:space="preserve"> </w:t>
            </w:r>
          </w:p>
        </w:tc>
        <w:tc>
          <w:tcPr>
            <w:tcW w:w="4961" w:type="dxa"/>
            <w:shd w:val="clear" w:color="auto" w:fill="auto"/>
          </w:tcPr>
          <w:p w:rsidR="00C64B5C" w:rsidRPr="005B2ED5" w:rsidRDefault="00C64B5C" w:rsidP="004A11ED">
            <w:pPr>
              <w:jc w:val="both"/>
              <w:rPr>
                <w:rFonts w:cs="Arial"/>
                <w:szCs w:val="22"/>
                <w:lang w:eastAsia="en-US"/>
              </w:rPr>
            </w:pPr>
            <w:r w:rsidRPr="005B2ED5">
              <w:rPr>
                <w:rFonts w:cs="Arial"/>
                <w:szCs w:val="22"/>
                <w:lang w:eastAsia="en-US"/>
              </w:rPr>
              <w:t xml:space="preserve">Für die Gruppe der Abhängigen von illegalen Drogen und substituierten Personen stehen in </w:t>
            </w:r>
            <w:r w:rsidRPr="005B2ED5">
              <w:rPr>
                <w:rFonts w:cs="Arial"/>
                <w:b/>
                <w:szCs w:val="22"/>
                <w:lang w:eastAsia="en-US"/>
              </w:rPr>
              <w:t>Bremen</w:t>
            </w:r>
            <w:r w:rsidRPr="005B2ED5">
              <w:rPr>
                <w:rFonts w:cs="Arial"/>
                <w:szCs w:val="22"/>
                <w:lang w:eastAsia="en-US"/>
              </w:rPr>
              <w:t xml:space="preserve"> zwei Drogenhilfezentren in Mitte und Nord zur Verfügung. Aufgaben beziehen sich auf die Kontaktaufnahme, Begleitung,  Beratung und Vermittlung in weitergehende Hilfen.</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560B5E" w:rsidRPr="005B2ED5" w:rsidRDefault="00C64B5C" w:rsidP="00560B5E">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w:t>
            </w:r>
          </w:p>
          <w:p w:rsidR="00C64B5C" w:rsidRPr="005B2ED5" w:rsidRDefault="00C64B5C" w:rsidP="00351CFD">
            <w:pPr>
              <w:pStyle w:val="Fuzeile"/>
              <w:tabs>
                <w:tab w:val="clear" w:pos="4819"/>
                <w:tab w:val="clear" w:pos="9071"/>
              </w:tabs>
              <w:jc w:val="both"/>
              <w:rPr>
                <w:rFonts w:ascii="Arial" w:hAnsi="Arial" w:cs="Arial"/>
                <w:szCs w:val="22"/>
              </w:rPr>
            </w:pPr>
          </w:p>
        </w:tc>
      </w:tr>
      <w:tr w:rsidR="00C64B5C" w:rsidRPr="005B2ED5" w:rsidTr="00C64B5C">
        <w:trPr>
          <w:trHeight w:val="5194"/>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b/>
                <w:szCs w:val="22"/>
              </w:rPr>
            </w:pPr>
            <w:r w:rsidRPr="005B2ED5">
              <w:rPr>
                <w:rFonts w:ascii="Arial" w:hAnsi="Arial" w:cs="Arial"/>
                <w:b/>
                <w:szCs w:val="22"/>
              </w:rPr>
              <w:t>Kontakt- und Beratungs</w:t>
            </w:r>
            <w:r w:rsidR="00560B5E">
              <w:rPr>
                <w:rFonts w:ascii="Arial" w:hAnsi="Arial" w:cs="Arial"/>
                <w:b/>
                <w:szCs w:val="22"/>
              </w:rPr>
              <w:t>-</w:t>
            </w:r>
            <w:r w:rsidRPr="005B2ED5">
              <w:rPr>
                <w:rFonts w:ascii="Arial" w:hAnsi="Arial" w:cs="Arial"/>
                <w:b/>
                <w:szCs w:val="22"/>
              </w:rPr>
              <w:t xml:space="preserve"> </w:t>
            </w:r>
            <w:proofErr w:type="spellStart"/>
            <w:r w:rsidRPr="005B2ED5">
              <w:rPr>
                <w:rFonts w:ascii="Arial" w:hAnsi="Arial" w:cs="Arial"/>
                <w:b/>
                <w:szCs w:val="22"/>
              </w:rPr>
              <w:t>zentrum</w:t>
            </w:r>
            <w:proofErr w:type="spellEnd"/>
          </w:p>
        </w:tc>
        <w:tc>
          <w:tcPr>
            <w:tcW w:w="4961" w:type="dxa"/>
            <w:shd w:val="clear" w:color="auto" w:fill="auto"/>
          </w:tcPr>
          <w:p w:rsidR="00C64B5C" w:rsidRPr="005B2ED5" w:rsidRDefault="00C64B5C" w:rsidP="00943E1C">
            <w:pPr>
              <w:jc w:val="both"/>
              <w:rPr>
                <w:rFonts w:cs="Arial"/>
                <w:szCs w:val="22"/>
                <w:lang w:eastAsia="en-US"/>
              </w:rPr>
            </w:pPr>
            <w:r w:rsidRPr="005B2ED5">
              <w:rPr>
                <w:rFonts w:cs="Arial"/>
                <w:szCs w:val="22"/>
                <w:lang w:eastAsia="en-US"/>
              </w:rPr>
              <w:t>Ein Grundversorgungszentrum im Tivolihochhaus ist primär auf Hilfen für Angehörige der s. g. Offenen Szene spezialisiert.  Ergänzende Methadonprogramme mit integrierten substitutionsbegleitenden Hilfen sind organisatorisch der Grundversorgung zugeordnet.</w:t>
            </w:r>
          </w:p>
        </w:tc>
        <w:tc>
          <w:tcPr>
            <w:tcW w:w="2126" w:type="dxa"/>
            <w:shd w:val="clear" w:color="auto" w:fill="auto"/>
          </w:tcPr>
          <w:p w:rsidR="00560B5E" w:rsidRPr="005B2ED5" w:rsidRDefault="00560B5E" w:rsidP="00560B5E">
            <w:pPr>
              <w:pStyle w:val="Fuzeile"/>
              <w:tabs>
                <w:tab w:val="clear" w:pos="4819"/>
                <w:tab w:val="clear" w:pos="9071"/>
              </w:tabs>
              <w:jc w:val="both"/>
              <w:rPr>
                <w:rFonts w:ascii="Arial" w:hAnsi="Arial" w:cs="Arial"/>
                <w:szCs w:val="22"/>
              </w:rPr>
            </w:pPr>
            <w:r w:rsidRPr="005B2ED5">
              <w:rPr>
                <w:rFonts w:ascii="Arial" w:hAnsi="Arial" w:cs="Arial"/>
                <w:szCs w:val="22"/>
              </w:rPr>
              <w:t xml:space="preserve">Senator für Gesundheit </w:t>
            </w:r>
          </w:p>
          <w:p w:rsidR="00C64B5C" w:rsidRPr="005B2ED5" w:rsidRDefault="00C64B5C" w:rsidP="00351CFD">
            <w:pPr>
              <w:pStyle w:val="Fuzeile"/>
              <w:tabs>
                <w:tab w:val="clear" w:pos="4819"/>
                <w:tab w:val="clear" w:pos="9071"/>
              </w:tabs>
              <w:jc w:val="both"/>
              <w:rPr>
                <w:rFonts w:ascii="Arial" w:hAnsi="Arial" w:cs="Arial"/>
                <w:szCs w:val="22"/>
              </w:rPr>
            </w:pPr>
          </w:p>
        </w:tc>
      </w:tr>
      <w:tr w:rsidR="00C64B5C" w:rsidRPr="005B2ED5" w:rsidTr="00C64B5C">
        <w:trPr>
          <w:trHeight w:val="315"/>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b/>
                <w:szCs w:val="22"/>
              </w:rPr>
              <w:t>Tagesstätten für psychisch kranke Menschen</w:t>
            </w: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p w:rsidR="00C64B5C" w:rsidRPr="005B2ED5" w:rsidRDefault="00C64B5C" w:rsidP="00351CFD">
            <w:pPr>
              <w:pStyle w:val="Fuzeile"/>
              <w:tabs>
                <w:tab w:val="clear" w:pos="4819"/>
                <w:tab w:val="clear" w:pos="9071"/>
              </w:tabs>
              <w:jc w:val="both"/>
              <w:rPr>
                <w:rFonts w:ascii="Arial" w:hAnsi="Arial" w:cs="Arial"/>
                <w:szCs w:val="22"/>
              </w:rPr>
            </w:pPr>
          </w:p>
        </w:tc>
        <w:tc>
          <w:tcPr>
            <w:tcW w:w="4961" w:type="dxa"/>
            <w:shd w:val="clear" w:color="auto" w:fill="auto"/>
          </w:tcPr>
          <w:p w:rsidR="00C64B5C" w:rsidRPr="005B2ED5" w:rsidRDefault="00C64B5C" w:rsidP="005B2ED5">
            <w:pPr>
              <w:jc w:val="both"/>
              <w:rPr>
                <w:rFonts w:cs="Arial"/>
                <w:iCs/>
                <w:szCs w:val="22"/>
                <w:lang w:eastAsia="en-US"/>
              </w:rPr>
            </w:pPr>
            <w:r w:rsidRPr="005B2ED5">
              <w:rPr>
                <w:rFonts w:cs="Arial"/>
                <w:iCs/>
                <w:szCs w:val="22"/>
                <w:lang w:eastAsia="en-US"/>
              </w:rPr>
              <w:t xml:space="preserve">Die </w:t>
            </w:r>
            <w:r w:rsidRPr="005B2ED5">
              <w:rPr>
                <w:rFonts w:cs="Arial"/>
                <w:b/>
                <w:bCs/>
                <w:iCs/>
                <w:szCs w:val="22"/>
                <w:lang w:eastAsia="en-US"/>
              </w:rPr>
              <w:t>Stadtgemeinde Bremen</w:t>
            </w:r>
            <w:r w:rsidRPr="005B2ED5">
              <w:rPr>
                <w:rFonts w:cs="Arial"/>
                <w:iCs/>
                <w:szCs w:val="22"/>
                <w:lang w:eastAsia="en-US"/>
              </w:rPr>
              <w:t xml:space="preserve"> verfügt in jeder Region über eine Tagesstätte mit 28 Plätzen mit einschließlich 8 Beschäftigungs- plätzen. Sie bieten psychisch kranken Menschen Beschäftigungsangebote, Gruppenaktivitäten, Gesprächsangebote und Unterstützung in lebenspraktischen Bereichen, sowie die Möglichkeit, sich dort aufzuhalten, auszutauschen, Kontakte zu knüpfen und kulturellen Angeboten nachzugehen (offener Bereich). </w:t>
            </w:r>
          </w:p>
          <w:p w:rsidR="00C64B5C" w:rsidRPr="005B2ED5" w:rsidRDefault="00C64B5C" w:rsidP="004A11ED">
            <w:pPr>
              <w:jc w:val="both"/>
              <w:rPr>
                <w:rFonts w:cs="Arial"/>
                <w:iCs/>
                <w:szCs w:val="22"/>
                <w:lang w:eastAsia="en-US"/>
              </w:rPr>
            </w:pPr>
            <w:r w:rsidRPr="005B2ED5">
              <w:rPr>
                <w:rFonts w:cs="Arial"/>
                <w:iCs/>
                <w:szCs w:val="22"/>
                <w:lang w:eastAsia="en-US"/>
              </w:rPr>
              <w:t xml:space="preserve">In der </w:t>
            </w:r>
            <w:r w:rsidRPr="005B2ED5">
              <w:rPr>
                <w:rFonts w:cs="Arial"/>
                <w:b/>
                <w:iCs/>
                <w:szCs w:val="22"/>
                <w:lang w:eastAsia="en-US"/>
              </w:rPr>
              <w:t xml:space="preserve">Stadtgemeinde </w:t>
            </w:r>
            <w:r w:rsidRPr="005B2ED5">
              <w:rPr>
                <w:rFonts w:cs="Arial"/>
                <w:b/>
                <w:bCs/>
                <w:iCs/>
                <w:szCs w:val="22"/>
                <w:lang w:eastAsia="en-US"/>
              </w:rPr>
              <w:t>Bremerhaven</w:t>
            </w:r>
            <w:r w:rsidRPr="005B2ED5">
              <w:rPr>
                <w:rFonts w:cs="Arial"/>
                <w:b/>
                <w:iCs/>
                <w:szCs w:val="22"/>
                <w:lang w:eastAsia="en-US"/>
              </w:rPr>
              <w:t xml:space="preserve"> </w:t>
            </w:r>
            <w:r w:rsidRPr="005B2ED5">
              <w:rPr>
                <w:rFonts w:cs="Arial"/>
                <w:iCs/>
                <w:szCs w:val="22"/>
                <w:lang w:eastAsia="en-US"/>
              </w:rPr>
              <w:t xml:space="preserve">gibt es eine Tagesstätte mit 28 Plätzen. </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Bremerhaven</w:t>
            </w:r>
          </w:p>
        </w:tc>
      </w:tr>
      <w:tr w:rsidR="00C64B5C" w:rsidRPr="005B2ED5" w:rsidTr="00C64B5C">
        <w:trPr>
          <w:trHeight w:val="315"/>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b/>
                <w:szCs w:val="22"/>
              </w:rPr>
              <w:lastRenderedPageBreak/>
              <w:t>Tagesstrukturierende Angebote und Beschäftigungsangebote</w:t>
            </w:r>
          </w:p>
          <w:p w:rsidR="00C64B5C" w:rsidRPr="005B2ED5" w:rsidRDefault="00C64B5C" w:rsidP="00351CFD">
            <w:pPr>
              <w:pStyle w:val="Fuzeile"/>
              <w:tabs>
                <w:tab w:val="clear" w:pos="4819"/>
                <w:tab w:val="clear" w:pos="9071"/>
              </w:tabs>
              <w:jc w:val="both"/>
              <w:rPr>
                <w:rFonts w:ascii="Arial" w:hAnsi="Arial" w:cs="Arial"/>
                <w:szCs w:val="22"/>
              </w:rPr>
            </w:pPr>
          </w:p>
        </w:tc>
        <w:tc>
          <w:tcPr>
            <w:tcW w:w="4961" w:type="dxa"/>
            <w:shd w:val="clear" w:color="auto" w:fill="auto"/>
          </w:tcPr>
          <w:p w:rsidR="00C64B5C" w:rsidRDefault="000878B2" w:rsidP="00711C9D">
            <w:pPr>
              <w:pStyle w:val="Fuzeile"/>
              <w:tabs>
                <w:tab w:val="clear" w:pos="4819"/>
                <w:tab w:val="clear" w:pos="9071"/>
              </w:tabs>
              <w:jc w:val="both"/>
              <w:rPr>
                <w:rFonts w:ascii="Arial" w:hAnsi="Arial" w:cs="Arial"/>
                <w:iCs/>
                <w:szCs w:val="22"/>
              </w:rPr>
            </w:pPr>
            <w:r w:rsidRPr="00711C9D">
              <w:rPr>
                <w:rFonts w:ascii="Arial" w:hAnsi="Arial" w:cs="Arial"/>
                <w:szCs w:val="22"/>
              </w:rPr>
              <w:t>Sowohl im SGB II wie im SGB XII Bereich gibt es in beiden Stadtgemeinden verschiedene Angebote der Tagesstruktur, Beschäftigung und Qualifizierung, z. B.</w:t>
            </w:r>
            <w:r w:rsidR="00711C9D">
              <w:rPr>
                <w:rFonts w:ascii="Arial" w:hAnsi="Arial" w:cs="Arial"/>
                <w:szCs w:val="22"/>
              </w:rPr>
              <w:t xml:space="preserve"> zielgruppenübergreifende </w:t>
            </w:r>
            <w:r w:rsidRPr="00711C9D">
              <w:rPr>
                <w:rFonts w:ascii="Arial" w:hAnsi="Arial" w:cs="Arial"/>
                <w:szCs w:val="22"/>
              </w:rPr>
              <w:t xml:space="preserve"> </w:t>
            </w:r>
            <w:proofErr w:type="spellStart"/>
            <w:r w:rsidRPr="00711C9D">
              <w:rPr>
                <w:rFonts w:ascii="Arial" w:hAnsi="Arial" w:cs="Arial"/>
                <w:szCs w:val="22"/>
              </w:rPr>
              <w:t>Injobs</w:t>
            </w:r>
            <w:proofErr w:type="spellEnd"/>
            <w:r w:rsidR="00634960" w:rsidRPr="00711C9D">
              <w:rPr>
                <w:rFonts w:ascii="Arial" w:hAnsi="Arial" w:cs="Arial"/>
                <w:szCs w:val="22"/>
              </w:rPr>
              <w:t xml:space="preserve"> und Qualifizierungen</w:t>
            </w:r>
            <w:r w:rsidRPr="00711C9D">
              <w:rPr>
                <w:rFonts w:ascii="Arial" w:hAnsi="Arial" w:cs="Arial"/>
                <w:szCs w:val="22"/>
              </w:rPr>
              <w:t xml:space="preserve"> (SGB II), Maßnahmen nach §11(3) SGB XII, WEBESO als Förderstätte (SGB XII), drei Modellprojekte im Rahmen der Eingliederungshilfe (SGB XII) </w:t>
            </w:r>
            <w:r w:rsidR="00634960" w:rsidRPr="00711C9D">
              <w:rPr>
                <w:rFonts w:ascii="Arial" w:hAnsi="Arial" w:cs="Arial"/>
                <w:szCs w:val="22"/>
              </w:rPr>
              <w:t xml:space="preserve"> unterhalb der </w:t>
            </w:r>
            <w:proofErr w:type="spellStart"/>
            <w:r w:rsidR="00634960" w:rsidRPr="00711C9D">
              <w:rPr>
                <w:rFonts w:ascii="Arial" w:hAnsi="Arial" w:cs="Arial"/>
                <w:szCs w:val="22"/>
              </w:rPr>
              <w:t>WfBM</w:t>
            </w:r>
            <w:proofErr w:type="spellEnd"/>
            <w:r w:rsidR="00634960" w:rsidRPr="00711C9D">
              <w:rPr>
                <w:rFonts w:ascii="Arial" w:hAnsi="Arial" w:cs="Arial"/>
                <w:szCs w:val="22"/>
              </w:rPr>
              <w:t xml:space="preserve">. </w:t>
            </w:r>
            <w:r w:rsidR="00711C9D">
              <w:rPr>
                <w:rFonts w:ascii="Arial" w:hAnsi="Arial" w:cs="Arial"/>
                <w:iCs/>
                <w:szCs w:val="22"/>
              </w:rPr>
              <w:t>Speziell s. g. flankierende Maßnahmen</w:t>
            </w:r>
            <w:r w:rsidR="00634960" w:rsidRPr="00711C9D">
              <w:rPr>
                <w:rFonts w:ascii="Arial" w:hAnsi="Arial" w:cs="Arial"/>
                <w:iCs/>
                <w:szCs w:val="22"/>
              </w:rPr>
              <w:t xml:space="preserve"> </w:t>
            </w:r>
            <w:r w:rsidR="00711C9D">
              <w:rPr>
                <w:rFonts w:ascii="Arial" w:hAnsi="Arial" w:cs="Arial"/>
                <w:iCs/>
                <w:szCs w:val="22"/>
              </w:rPr>
              <w:t xml:space="preserve">nach </w:t>
            </w:r>
            <w:r w:rsidR="00634960" w:rsidRPr="00711C9D">
              <w:rPr>
                <w:rFonts w:ascii="Arial" w:hAnsi="Arial" w:cs="Arial"/>
                <w:iCs/>
                <w:szCs w:val="22"/>
              </w:rPr>
              <w:t xml:space="preserve">§ 16 a SGB II </w:t>
            </w:r>
            <w:r w:rsidR="00711C9D">
              <w:rPr>
                <w:rFonts w:ascii="Arial" w:hAnsi="Arial" w:cs="Arial"/>
                <w:iCs/>
                <w:szCs w:val="22"/>
              </w:rPr>
              <w:t xml:space="preserve">dienender Beseitigung von Vermittlungshemmnissen und werden von den Behandlungs- und Drogenhilfezentren in Bremen angeboten. </w:t>
            </w:r>
          </w:p>
          <w:p w:rsidR="00C47855" w:rsidRPr="00711C9D" w:rsidRDefault="00C47855" w:rsidP="00711C9D">
            <w:pPr>
              <w:pStyle w:val="Fuzeile"/>
              <w:tabs>
                <w:tab w:val="clear" w:pos="4819"/>
                <w:tab w:val="clear" w:pos="9071"/>
              </w:tabs>
              <w:jc w:val="both"/>
              <w:rPr>
                <w:rFonts w:ascii="Arial" w:hAnsi="Arial" w:cs="Arial"/>
                <w:szCs w:val="22"/>
              </w:rPr>
            </w:pPr>
            <w:r>
              <w:rPr>
                <w:rFonts w:ascii="Arial" w:hAnsi="Arial" w:cs="Arial"/>
                <w:iCs/>
                <w:szCs w:val="22"/>
              </w:rPr>
              <w:t>Auch die Integration von Psychiatrieerfahrenen (EX-IN) entwickelt sich in den letzten Jahren, neben einem ehrenamtlichen Einsatz zu  Genesungshelfern mit Arbeitsvertrag.</w:t>
            </w:r>
          </w:p>
        </w:tc>
        <w:tc>
          <w:tcPr>
            <w:tcW w:w="2126" w:type="dxa"/>
            <w:shd w:val="clear" w:color="auto" w:fill="auto"/>
          </w:tcPr>
          <w:p w:rsidR="00C64B5C" w:rsidRPr="005B2ED5" w:rsidRDefault="00C64B5C" w:rsidP="00351CFD">
            <w:pPr>
              <w:pStyle w:val="Fuzeile"/>
              <w:jc w:val="both"/>
              <w:rPr>
                <w:rFonts w:ascii="Arial" w:hAnsi="Arial" w:cs="Arial"/>
                <w:szCs w:val="22"/>
              </w:rPr>
            </w:pPr>
            <w:r w:rsidRPr="005B2ED5">
              <w:rPr>
                <w:rFonts w:ascii="Arial" w:hAnsi="Arial" w:cs="Arial"/>
                <w:szCs w:val="22"/>
              </w:rPr>
              <w:t xml:space="preserve">Senator für Gesundheit und </w:t>
            </w:r>
          </w:p>
          <w:p w:rsidR="00C64B5C" w:rsidRPr="005B2ED5" w:rsidRDefault="00C64B5C" w:rsidP="00351CFD">
            <w:pPr>
              <w:pStyle w:val="Fuzeile"/>
              <w:tabs>
                <w:tab w:val="clear" w:pos="4819"/>
                <w:tab w:val="clear" w:pos="9071"/>
              </w:tabs>
              <w:jc w:val="both"/>
              <w:rPr>
                <w:rFonts w:ascii="Arial" w:hAnsi="Arial" w:cs="Arial"/>
                <w:szCs w:val="22"/>
              </w:rPr>
            </w:pPr>
            <w:r w:rsidRPr="005B2ED5">
              <w:rPr>
                <w:rFonts w:ascii="Arial" w:hAnsi="Arial" w:cs="Arial"/>
                <w:szCs w:val="22"/>
              </w:rPr>
              <w:t>Magistrat Bremer-</w:t>
            </w:r>
            <w:proofErr w:type="spellStart"/>
            <w:r w:rsidRPr="005B2ED5">
              <w:rPr>
                <w:rFonts w:ascii="Arial" w:hAnsi="Arial" w:cs="Arial"/>
                <w:szCs w:val="22"/>
              </w:rPr>
              <w:t>haven</w:t>
            </w:r>
            <w:proofErr w:type="spellEnd"/>
            <w:r w:rsidR="00560B5E">
              <w:rPr>
                <w:rFonts w:ascii="Arial" w:hAnsi="Arial" w:cs="Arial"/>
                <w:szCs w:val="22"/>
              </w:rPr>
              <w:t>, Jobcenter</w:t>
            </w:r>
          </w:p>
        </w:tc>
      </w:tr>
      <w:tr w:rsidR="00C64B5C" w:rsidRPr="005B2ED5" w:rsidTr="00C64B5C">
        <w:trPr>
          <w:trHeight w:val="297"/>
        </w:trPr>
        <w:tc>
          <w:tcPr>
            <w:tcW w:w="1985" w:type="dxa"/>
            <w:shd w:val="clear" w:color="auto" w:fill="auto"/>
          </w:tcPr>
          <w:p w:rsidR="00C64B5C" w:rsidRPr="005B2ED5" w:rsidRDefault="00C64B5C" w:rsidP="00563EF2">
            <w:pPr>
              <w:pStyle w:val="Fuzeile"/>
              <w:tabs>
                <w:tab w:val="clear" w:pos="4819"/>
                <w:tab w:val="clear" w:pos="9071"/>
              </w:tabs>
              <w:jc w:val="both"/>
              <w:rPr>
                <w:rFonts w:ascii="Arial" w:hAnsi="Arial" w:cs="Arial"/>
                <w:b/>
                <w:szCs w:val="22"/>
              </w:rPr>
            </w:pPr>
            <w:r w:rsidRPr="005B2ED5">
              <w:rPr>
                <w:rFonts w:ascii="Arial" w:hAnsi="Arial" w:cs="Arial"/>
                <w:b/>
                <w:szCs w:val="22"/>
              </w:rPr>
              <w:t>Werkstatt für behinderte Menschen (</w:t>
            </w:r>
            <w:proofErr w:type="spellStart"/>
            <w:r w:rsidRPr="005B2ED5">
              <w:rPr>
                <w:rFonts w:ascii="Arial" w:hAnsi="Arial" w:cs="Arial"/>
                <w:b/>
                <w:szCs w:val="22"/>
              </w:rPr>
              <w:t>WfBM</w:t>
            </w:r>
            <w:proofErr w:type="spellEnd"/>
            <w:r w:rsidRPr="005B2ED5">
              <w:rPr>
                <w:rFonts w:ascii="Arial" w:hAnsi="Arial" w:cs="Arial"/>
                <w:b/>
                <w:szCs w:val="22"/>
              </w:rPr>
              <w:t>)</w:t>
            </w:r>
          </w:p>
        </w:tc>
        <w:tc>
          <w:tcPr>
            <w:tcW w:w="4961" w:type="dxa"/>
            <w:shd w:val="clear" w:color="auto" w:fill="auto"/>
          </w:tcPr>
          <w:p w:rsidR="00634960" w:rsidRPr="00634960" w:rsidRDefault="00634960" w:rsidP="00C47855">
            <w:pPr>
              <w:jc w:val="both"/>
              <w:rPr>
                <w:rFonts w:ascii="Garamond" w:hAnsi="Garamond" w:cs="Arial"/>
                <w:iCs/>
                <w:sz w:val="24"/>
                <w:szCs w:val="24"/>
                <w:lang w:eastAsia="en-US"/>
              </w:rPr>
            </w:pPr>
            <w:r w:rsidRPr="00634960">
              <w:rPr>
                <w:rFonts w:cs="Arial"/>
                <w:iCs/>
                <w:szCs w:val="22"/>
                <w:lang w:eastAsia="en-US"/>
              </w:rPr>
              <w:t>Die Werkstätten</w:t>
            </w:r>
            <w:r w:rsidR="00C47855">
              <w:rPr>
                <w:rFonts w:cs="Arial"/>
                <w:iCs/>
                <w:szCs w:val="22"/>
                <w:lang w:eastAsia="en-US"/>
              </w:rPr>
              <w:t xml:space="preserve"> für behinderte Menschen</w:t>
            </w:r>
            <w:r w:rsidRPr="00634960">
              <w:rPr>
                <w:rFonts w:cs="Arial"/>
                <w:iCs/>
                <w:szCs w:val="22"/>
                <w:lang w:eastAsia="en-US"/>
              </w:rPr>
              <w:t xml:space="preserve"> verfügen über ein bre</w:t>
            </w:r>
            <w:r w:rsidR="00C47855">
              <w:rPr>
                <w:rFonts w:cs="Arial"/>
                <w:iCs/>
                <w:szCs w:val="22"/>
                <w:lang w:eastAsia="en-US"/>
              </w:rPr>
              <w:t xml:space="preserve">ites Angebot an Berufsbildungs- und </w:t>
            </w:r>
            <w:r w:rsidRPr="00634960">
              <w:rPr>
                <w:rFonts w:cs="Arial"/>
                <w:iCs/>
                <w:szCs w:val="22"/>
                <w:lang w:eastAsia="en-US"/>
              </w:rPr>
              <w:t xml:space="preserve">sozialversicherungspflichtigen Arbeitsplätzen, die nach Art der Ausbildung/Beschäftigung auf unterschiedliche Betriebsstätten verteilt sind. </w:t>
            </w:r>
            <w:r w:rsidR="00C47855" w:rsidRPr="00634960">
              <w:rPr>
                <w:rFonts w:cs="Arial"/>
                <w:iCs/>
                <w:szCs w:val="22"/>
                <w:lang w:eastAsia="en-US"/>
              </w:rPr>
              <w:t>Ein wichtiger Bestandteil der Leistungen ist die Orientierung auf den allgemeinen Arbeitsmarkt durch ausgelagerte Arbeitsplätze bei Firmen und in Sonderprojekten.</w:t>
            </w:r>
          </w:p>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0878B2" w:rsidRPr="005B2ED5" w:rsidRDefault="000878B2" w:rsidP="000878B2">
            <w:pPr>
              <w:pStyle w:val="Fuzeile"/>
              <w:jc w:val="both"/>
              <w:rPr>
                <w:rFonts w:ascii="Arial" w:hAnsi="Arial" w:cs="Arial"/>
                <w:szCs w:val="22"/>
              </w:rPr>
            </w:pPr>
            <w:r w:rsidRPr="005B2ED5">
              <w:rPr>
                <w:rFonts w:ascii="Arial" w:hAnsi="Arial" w:cs="Arial"/>
                <w:szCs w:val="22"/>
              </w:rPr>
              <w:t xml:space="preserve">Senator für Gesundheit und </w:t>
            </w:r>
          </w:p>
          <w:p w:rsidR="00C64B5C" w:rsidRPr="005B2ED5" w:rsidRDefault="000878B2" w:rsidP="000878B2">
            <w:pPr>
              <w:pStyle w:val="Fuzeile"/>
              <w:tabs>
                <w:tab w:val="clear" w:pos="4819"/>
                <w:tab w:val="clear" w:pos="9071"/>
              </w:tabs>
              <w:jc w:val="both"/>
              <w:rPr>
                <w:rFonts w:ascii="Arial" w:hAnsi="Arial" w:cs="Arial"/>
                <w:szCs w:val="22"/>
              </w:rPr>
            </w:pPr>
            <w:r w:rsidRPr="005B2ED5">
              <w:rPr>
                <w:rFonts w:ascii="Arial" w:hAnsi="Arial" w:cs="Arial"/>
                <w:szCs w:val="22"/>
              </w:rPr>
              <w:t>Magistrat Bremer-</w:t>
            </w:r>
            <w:proofErr w:type="spellStart"/>
            <w:r w:rsidRPr="005B2ED5">
              <w:rPr>
                <w:rFonts w:ascii="Arial" w:hAnsi="Arial" w:cs="Arial"/>
                <w:szCs w:val="22"/>
              </w:rPr>
              <w:t>haven</w:t>
            </w:r>
            <w:proofErr w:type="spellEnd"/>
            <w:r w:rsidR="00560B5E">
              <w:rPr>
                <w:rFonts w:ascii="Arial" w:hAnsi="Arial" w:cs="Arial"/>
                <w:szCs w:val="22"/>
              </w:rPr>
              <w:t>, Arbeitsagentur, Rentenversicher-</w:t>
            </w:r>
            <w:proofErr w:type="spellStart"/>
            <w:r w:rsidR="00560B5E">
              <w:rPr>
                <w:rFonts w:ascii="Arial" w:hAnsi="Arial" w:cs="Arial"/>
                <w:szCs w:val="22"/>
              </w:rPr>
              <w:t>ung</w:t>
            </w:r>
            <w:proofErr w:type="spellEnd"/>
          </w:p>
        </w:tc>
      </w:tr>
      <w:tr w:rsidR="00C64B5C" w:rsidRPr="005B2ED5" w:rsidTr="00C64B5C">
        <w:trPr>
          <w:trHeight w:val="315"/>
        </w:trPr>
        <w:tc>
          <w:tcPr>
            <w:tcW w:w="1985"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
        </w:tc>
        <w:tc>
          <w:tcPr>
            <w:tcW w:w="4961"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
        </w:tc>
        <w:tc>
          <w:tcPr>
            <w:tcW w:w="2126" w:type="dxa"/>
            <w:shd w:val="clear" w:color="auto" w:fill="auto"/>
          </w:tcPr>
          <w:p w:rsidR="00C64B5C" w:rsidRPr="005B2ED5" w:rsidRDefault="00C64B5C" w:rsidP="00351CFD">
            <w:pPr>
              <w:pStyle w:val="Fuzeile"/>
              <w:tabs>
                <w:tab w:val="clear" w:pos="4819"/>
                <w:tab w:val="clear" w:pos="9071"/>
              </w:tabs>
              <w:jc w:val="both"/>
              <w:rPr>
                <w:rFonts w:ascii="Arial" w:hAnsi="Arial" w:cs="Arial"/>
                <w:szCs w:val="22"/>
              </w:rPr>
            </w:pPr>
          </w:p>
        </w:tc>
      </w:tr>
    </w:tbl>
    <w:p w:rsidR="00A60D87" w:rsidRPr="00765FC9" w:rsidRDefault="00A60D87">
      <w:pPr>
        <w:rPr>
          <w:rFonts w:cs="Arial"/>
        </w:rPr>
      </w:pPr>
      <w:bookmarkStart w:id="0" w:name="_GoBack"/>
      <w:bookmarkEnd w:id="0"/>
    </w:p>
    <w:sectPr w:rsidR="00A60D87" w:rsidRPr="00765FC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096" w:rsidRDefault="000D2096" w:rsidP="004A11ED">
      <w:r>
        <w:separator/>
      </w:r>
    </w:p>
  </w:endnote>
  <w:endnote w:type="continuationSeparator" w:id="0">
    <w:p w:rsidR="000D2096" w:rsidRDefault="000D2096" w:rsidP="004A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5" w:rsidRDefault="001D28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5" w:rsidRDefault="001D283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5" w:rsidRDefault="001D283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096" w:rsidRDefault="000D2096" w:rsidP="004A11ED">
      <w:r>
        <w:separator/>
      </w:r>
    </w:p>
  </w:footnote>
  <w:footnote w:type="continuationSeparator" w:id="0">
    <w:p w:rsidR="000D2096" w:rsidRDefault="000D2096" w:rsidP="004A1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5" w:rsidRDefault="001D28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5" w:rsidRDefault="001D283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35" w:rsidRDefault="001D283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F2"/>
    <w:rsid w:val="000878B2"/>
    <w:rsid w:val="000B7450"/>
    <w:rsid w:val="000D2096"/>
    <w:rsid w:val="001D2835"/>
    <w:rsid w:val="004A11ED"/>
    <w:rsid w:val="004D2BDF"/>
    <w:rsid w:val="00560B5E"/>
    <w:rsid w:val="00563EF2"/>
    <w:rsid w:val="005B2ED5"/>
    <w:rsid w:val="00634960"/>
    <w:rsid w:val="00711C9D"/>
    <w:rsid w:val="00765FC9"/>
    <w:rsid w:val="0088197D"/>
    <w:rsid w:val="00943E1C"/>
    <w:rsid w:val="009F141D"/>
    <w:rsid w:val="009F7385"/>
    <w:rsid w:val="00A60D87"/>
    <w:rsid w:val="00BC7269"/>
    <w:rsid w:val="00C47855"/>
    <w:rsid w:val="00C64B5C"/>
    <w:rsid w:val="00D923BC"/>
    <w:rsid w:val="00EF660B"/>
    <w:rsid w:val="00FF01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3EF2"/>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63EF2"/>
    <w:pPr>
      <w:tabs>
        <w:tab w:val="center" w:pos="4819"/>
        <w:tab w:val="right" w:pos="9071"/>
      </w:tabs>
    </w:pPr>
    <w:rPr>
      <w:rFonts w:ascii="CG Times (WN)" w:hAnsi="CG Times (WN)"/>
    </w:rPr>
  </w:style>
  <w:style w:type="character" w:customStyle="1" w:styleId="FuzeileZchn">
    <w:name w:val="Fußzeile Zchn"/>
    <w:basedOn w:val="Absatz-Standardschriftart"/>
    <w:link w:val="Fuzeile"/>
    <w:rsid w:val="00563EF2"/>
    <w:rPr>
      <w:rFonts w:ascii="CG Times (WN)" w:eastAsia="Times New Roman" w:hAnsi="CG Times (WN)" w:cs="Times New Roman"/>
      <w:szCs w:val="20"/>
      <w:lang w:eastAsia="de-DE"/>
    </w:rPr>
  </w:style>
  <w:style w:type="character" w:styleId="Funotenzeichen">
    <w:name w:val="footnote reference"/>
    <w:semiHidden/>
    <w:rsid w:val="004A11ED"/>
    <w:rPr>
      <w:sz w:val="18"/>
      <w:szCs w:val="24"/>
      <w:vertAlign w:val="superscript"/>
    </w:rPr>
  </w:style>
  <w:style w:type="paragraph" w:styleId="Kopfzeile">
    <w:name w:val="header"/>
    <w:basedOn w:val="Standard"/>
    <w:link w:val="KopfzeileZchn"/>
    <w:uiPriority w:val="99"/>
    <w:unhideWhenUsed/>
    <w:rsid w:val="001D2835"/>
    <w:pPr>
      <w:tabs>
        <w:tab w:val="center" w:pos="4536"/>
        <w:tab w:val="right" w:pos="9072"/>
      </w:tabs>
    </w:pPr>
  </w:style>
  <w:style w:type="character" w:customStyle="1" w:styleId="KopfzeileZchn">
    <w:name w:val="Kopfzeile Zchn"/>
    <w:basedOn w:val="Absatz-Standardschriftart"/>
    <w:link w:val="Kopfzeile"/>
    <w:uiPriority w:val="99"/>
    <w:rsid w:val="001D2835"/>
    <w:rPr>
      <w:rFonts w:ascii="Arial" w:eastAsia="Times New Roman" w:hAnsi="Arial"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63EF2"/>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563EF2"/>
    <w:pPr>
      <w:tabs>
        <w:tab w:val="center" w:pos="4819"/>
        <w:tab w:val="right" w:pos="9071"/>
      </w:tabs>
    </w:pPr>
    <w:rPr>
      <w:rFonts w:ascii="CG Times (WN)" w:hAnsi="CG Times (WN)"/>
    </w:rPr>
  </w:style>
  <w:style w:type="character" w:customStyle="1" w:styleId="FuzeileZchn">
    <w:name w:val="Fußzeile Zchn"/>
    <w:basedOn w:val="Absatz-Standardschriftart"/>
    <w:link w:val="Fuzeile"/>
    <w:rsid w:val="00563EF2"/>
    <w:rPr>
      <w:rFonts w:ascii="CG Times (WN)" w:eastAsia="Times New Roman" w:hAnsi="CG Times (WN)" w:cs="Times New Roman"/>
      <w:szCs w:val="20"/>
      <w:lang w:eastAsia="de-DE"/>
    </w:rPr>
  </w:style>
  <w:style w:type="character" w:styleId="Funotenzeichen">
    <w:name w:val="footnote reference"/>
    <w:semiHidden/>
    <w:rsid w:val="004A11ED"/>
    <w:rPr>
      <w:sz w:val="18"/>
      <w:szCs w:val="24"/>
      <w:vertAlign w:val="superscript"/>
    </w:rPr>
  </w:style>
  <w:style w:type="paragraph" w:styleId="Kopfzeile">
    <w:name w:val="header"/>
    <w:basedOn w:val="Standard"/>
    <w:link w:val="KopfzeileZchn"/>
    <w:uiPriority w:val="99"/>
    <w:unhideWhenUsed/>
    <w:rsid w:val="001D2835"/>
    <w:pPr>
      <w:tabs>
        <w:tab w:val="center" w:pos="4536"/>
        <w:tab w:val="right" w:pos="9072"/>
      </w:tabs>
    </w:pPr>
  </w:style>
  <w:style w:type="character" w:customStyle="1" w:styleId="KopfzeileZchn">
    <w:name w:val="Kopfzeile Zchn"/>
    <w:basedOn w:val="Absatz-Standardschriftart"/>
    <w:link w:val="Kopfzeile"/>
    <w:uiPriority w:val="99"/>
    <w:rsid w:val="001D2835"/>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8ECA631C</Template>
  <TotalTime>0</TotalTime>
  <Pages>4</Pages>
  <Words>655</Words>
  <Characters>4132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Bartling, Anton (GESUNDHEIT)</dc:creator>
  <cp:lastModifiedBy>Baumann, Kai</cp:lastModifiedBy>
  <cp:revision>2</cp:revision>
  <dcterms:created xsi:type="dcterms:W3CDTF">2013-04-23T07:44:00Z</dcterms:created>
  <dcterms:modified xsi:type="dcterms:W3CDTF">2013-04-23T07:44:00Z</dcterms:modified>
</cp:coreProperties>
</file>